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ABB" w:rsidRPr="00A7589A" w:rsidRDefault="00B34ABB" w:rsidP="00B34ABB">
      <w:pPr>
        <w:spacing w:line="360" w:lineRule="auto"/>
        <w:rPr>
          <w:rFonts w:ascii="黑体" w:eastAsia="黑体" w:hAnsi="黑体" w:hint="eastAsia"/>
          <w:sz w:val="32"/>
          <w:szCs w:val="32"/>
        </w:rPr>
      </w:pPr>
      <w:r w:rsidRPr="00A7589A">
        <w:rPr>
          <w:rFonts w:ascii="黑体" w:eastAsia="黑体" w:hAnsi="黑体" w:hint="eastAsia"/>
          <w:sz w:val="32"/>
          <w:szCs w:val="32"/>
        </w:rPr>
        <w:t xml:space="preserve">附件1 </w:t>
      </w:r>
    </w:p>
    <w:p w:rsidR="00B34ABB" w:rsidRDefault="00B34ABB" w:rsidP="00B34ABB">
      <w:pPr>
        <w:spacing w:line="360" w:lineRule="auto"/>
        <w:ind w:firstLineChars="300" w:firstLine="1080"/>
        <w:jc w:val="center"/>
        <w:rPr>
          <w:rFonts w:ascii="宋体" w:hAnsi="宋体" w:hint="eastAsia"/>
          <w:sz w:val="36"/>
          <w:szCs w:val="36"/>
        </w:rPr>
      </w:pPr>
      <w:r w:rsidRPr="00066D47">
        <w:rPr>
          <w:rFonts w:ascii="宋体" w:hAnsi="宋体" w:hint="eastAsia"/>
          <w:sz w:val="36"/>
          <w:szCs w:val="36"/>
        </w:rPr>
        <w:t>重点</w:t>
      </w:r>
      <w:r>
        <w:rPr>
          <w:rFonts w:ascii="宋体" w:hAnsi="宋体" w:hint="eastAsia"/>
          <w:sz w:val="36"/>
          <w:szCs w:val="36"/>
        </w:rPr>
        <w:t>项目</w:t>
      </w:r>
      <w:r w:rsidRPr="00066D47">
        <w:rPr>
          <w:rFonts w:ascii="宋体" w:hAnsi="宋体" w:hint="eastAsia"/>
          <w:sz w:val="36"/>
          <w:szCs w:val="36"/>
        </w:rPr>
        <w:t>立项指南</w:t>
      </w:r>
    </w:p>
    <w:p w:rsidR="00B34ABB" w:rsidRPr="00066D47" w:rsidRDefault="00B34ABB" w:rsidP="00B34ABB">
      <w:pPr>
        <w:spacing w:line="360" w:lineRule="auto"/>
        <w:ind w:firstLineChars="200" w:firstLine="720"/>
        <w:jc w:val="center"/>
        <w:rPr>
          <w:rFonts w:ascii="宋体" w:hAnsi="宋体" w:hint="eastAsia"/>
          <w:sz w:val="36"/>
          <w:szCs w:val="36"/>
        </w:rPr>
      </w:pPr>
    </w:p>
    <w:p w:rsidR="00B34ABB" w:rsidRPr="00586DAA" w:rsidRDefault="00B34ABB" w:rsidP="00B34ABB">
      <w:pPr>
        <w:ind w:firstLineChars="225" w:firstLine="675"/>
        <w:rPr>
          <w:rFonts w:ascii="仿宋_GB2312" w:eastAsia="仿宋_GB2312" w:hAnsi="宋体"/>
          <w:sz w:val="30"/>
          <w:szCs w:val="30"/>
        </w:rPr>
      </w:pPr>
      <w:r w:rsidRPr="00586DAA">
        <w:rPr>
          <w:rFonts w:ascii="仿宋_GB2312" w:eastAsia="仿宋_GB2312" w:hAnsi="宋体" w:hint="eastAsia"/>
          <w:sz w:val="30"/>
          <w:szCs w:val="30"/>
        </w:rPr>
        <w:t>1、国际化人才培养模式的研究与实践</w:t>
      </w:r>
    </w:p>
    <w:p w:rsidR="00B34ABB" w:rsidRPr="00586DAA" w:rsidRDefault="00B34ABB" w:rsidP="00B34ABB">
      <w:pPr>
        <w:ind w:firstLineChars="225" w:firstLine="675"/>
        <w:rPr>
          <w:rFonts w:ascii="仿宋_GB2312" w:eastAsia="仿宋_GB2312" w:hAnsi="宋体"/>
          <w:sz w:val="30"/>
          <w:szCs w:val="30"/>
        </w:rPr>
      </w:pPr>
      <w:r w:rsidRPr="00586DAA">
        <w:rPr>
          <w:rFonts w:ascii="仿宋_GB2312" w:eastAsia="仿宋_GB2312" w:hAnsi="宋体" w:hint="eastAsia"/>
          <w:sz w:val="30"/>
          <w:szCs w:val="30"/>
        </w:rPr>
        <w:t>2、专业评估与专业结构动态调整机制研究</w:t>
      </w:r>
    </w:p>
    <w:p w:rsidR="00B34ABB" w:rsidRPr="00586DAA" w:rsidRDefault="00B34ABB" w:rsidP="00B34ABB">
      <w:pPr>
        <w:ind w:firstLineChars="225" w:firstLine="675"/>
        <w:rPr>
          <w:rFonts w:ascii="仿宋_GB2312" w:eastAsia="仿宋_GB2312" w:hAnsi="宋体"/>
          <w:sz w:val="30"/>
          <w:szCs w:val="30"/>
        </w:rPr>
      </w:pPr>
      <w:r w:rsidRPr="00586DAA">
        <w:rPr>
          <w:rFonts w:ascii="仿宋_GB2312" w:eastAsia="仿宋_GB2312" w:hAnsi="宋体" w:hint="eastAsia"/>
          <w:sz w:val="30"/>
          <w:szCs w:val="30"/>
        </w:rPr>
        <w:t>3、多学科交叉复合的新兴工科专业建设探索与实践</w:t>
      </w:r>
    </w:p>
    <w:p w:rsidR="00B34ABB" w:rsidRPr="00586DAA" w:rsidRDefault="00B34ABB" w:rsidP="00B34ABB">
      <w:pPr>
        <w:ind w:firstLineChars="225" w:firstLine="675"/>
        <w:rPr>
          <w:rFonts w:ascii="仿宋_GB2312" w:eastAsia="仿宋_GB2312" w:hAnsi="宋体"/>
          <w:sz w:val="30"/>
          <w:szCs w:val="30"/>
        </w:rPr>
      </w:pPr>
      <w:r w:rsidRPr="00586DAA">
        <w:rPr>
          <w:rFonts w:ascii="仿宋_GB2312" w:eastAsia="仿宋_GB2312" w:hAnsi="宋体" w:hint="eastAsia"/>
          <w:sz w:val="30"/>
          <w:szCs w:val="30"/>
        </w:rPr>
        <w:t>4、新兴工科专业教学质量标准及教育教学质量评价的研究与实践</w:t>
      </w:r>
    </w:p>
    <w:p w:rsidR="00B34ABB" w:rsidRPr="00586DAA" w:rsidRDefault="00B34ABB" w:rsidP="00B34ABB">
      <w:pPr>
        <w:ind w:firstLineChars="225" w:firstLine="675"/>
        <w:rPr>
          <w:rFonts w:ascii="仿宋_GB2312" w:eastAsia="仿宋_GB2312" w:hAnsi="宋体"/>
          <w:sz w:val="30"/>
          <w:szCs w:val="30"/>
        </w:rPr>
      </w:pPr>
      <w:r w:rsidRPr="00586DAA">
        <w:rPr>
          <w:rFonts w:ascii="仿宋_GB2312" w:eastAsia="仿宋_GB2312" w:hAnsi="宋体" w:hint="eastAsia"/>
          <w:sz w:val="30"/>
          <w:szCs w:val="30"/>
        </w:rPr>
        <w:t>5、新工科人才的创新创业能力培养探索</w:t>
      </w:r>
    </w:p>
    <w:p w:rsidR="00B34ABB" w:rsidRPr="00586DAA" w:rsidRDefault="00B34ABB" w:rsidP="00B34ABB">
      <w:pPr>
        <w:ind w:firstLineChars="225" w:firstLine="675"/>
        <w:rPr>
          <w:rFonts w:ascii="仿宋_GB2312" w:eastAsia="仿宋_GB2312" w:hAnsi="宋体"/>
          <w:sz w:val="30"/>
          <w:szCs w:val="30"/>
        </w:rPr>
      </w:pPr>
      <w:r w:rsidRPr="00586DAA">
        <w:rPr>
          <w:rFonts w:ascii="仿宋_GB2312" w:eastAsia="仿宋_GB2312" w:hAnsi="宋体" w:hint="eastAsia"/>
          <w:sz w:val="30"/>
          <w:szCs w:val="30"/>
        </w:rPr>
        <w:t>6、面向新工科的工程实践教育体系与平台构建</w:t>
      </w:r>
    </w:p>
    <w:p w:rsidR="00B34ABB" w:rsidRPr="00586DAA" w:rsidRDefault="00B34ABB" w:rsidP="00B34ABB">
      <w:pPr>
        <w:ind w:firstLineChars="225" w:firstLine="675"/>
        <w:rPr>
          <w:rFonts w:ascii="仿宋_GB2312" w:eastAsia="仿宋_GB2312" w:hAnsi="宋体"/>
          <w:sz w:val="30"/>
          <w:szCs w:val="30"/>
        </w:rPr>
      </w:pPr>
      <w:r w:rsidRPr="00586DAA">
        <w:rPr>
          <w:rFonts w:ascii="仿宋_GB2312" w:eastAsia="仿宋_GB2312" w:hAnsi="宋体" w:hint="eastAsia"/>
          <w:sz w:val="30"/>
          <w:szCs w:val="30"/>
        </w:rPr>
        <w:t>7、产教融合、校企合作机制及人才培养模式改革研究</w:t>
      </w:r>
    </w:p>
    <w:p w:rsidR="00B34ABB" w:rsidRPr="00586DAA" w:rsidRDefault="00B34ABB" w:rsidP="00B34ABB">
      <w:pPr>
        <w:ind w:firstLineChars="225" w:firstLine="675"/>
        <w:rPr>
          <w:rFonts w:ascii="仿宋_GB2312" w:eastAsia="仿宋_GB2312" w:hAnsi="宋体"/>
          <w:bCs/>
          <w:sz w:val="30"/>
          <w:szCs w:val="30"/>
        </w:rPr>
      </w:pPr>
      <w:r w:rsidRPr="00586DAA">
        <w:rPr>
          <w:rFonts w:ascii="仿宋_GB2312" w:eastAsia="仿宋_GB2312" w:hAnsi="宋体" w:hint="eastAsia"/>
          <w:sz w:val="30"/>
          <w:szCs w:val="30"/>
        </w:rPr>
        <w:t>8、</w:t>
      </w:r>
      <w:r w:rsidRPr="00586DAA">
        <w:rPr>
          <w:rFonts w:ascii="仿宋_GB2312" w:eastAsia="仿宋_GB2312" w:hAnsi="宋体" w:hint="eastAsia"/>
          <w:bCs/>
          <w:sz w:val="30"/>
          <w:szCs w:val="30"/>
        </w:rPr>
        <w:t>基于“学习产出”（OBE）的工程教育模式的实践与研究</w:t>
      </w:r>
    </w:p>
    <w:p w:rsidR="00B34ABB" w:rsidRPr="00586DAA" w:rsidRDefault="00B34ABB" w:rsidP="00B34ABB">
      <w:pPr>
        <w:ind w:firstLineChars="225" w:firstLine="675"/>
        <w:rPr>
          <w:rFonts w:ascii="仿宋_GB2312" w:eastAsia="仿宋_GB2312" w:hAnsi="宋体"/>
          <w:bCs/>
          <w:sz w:val="30"/>
          <w:szCs w:val="30"/>
        </w:rPr>
      </w:pPr>
      <w:r w:rsidRPr="00586DAA">
        <w:rPr>
          <w:rFonts w:ascii="仿宋_GB2312" w:eastAsia="仿宋_GB2312" w:hAnsi="宋体" w:hint="eastAsia"/>
          <w:bCs/>
          <w:sz w:val="30"/>
          <w:szCs w:val="30"/>
        </w:rPr>
        <w:t>9、</w:t>
      </w:r>
      <w:r>
        <w:rPr>
          <w:rFonts w:ascii="仿宋_GB2312" w:eastAsia="仿宋_GB2312" w:hAnsi="宋体" w:hint="eastAsia"/>
          <w:bCs/>
          <w:sz w:val="30"/>
          <w:szCs w:val="30"/>
        </w:rPr>
        <w:t>“以学为中心”的课程评价改革研究</w:t>
      </w:r>
    </w:p>
    <w:p w:rsidR="00B34ABB" w:rsidRPr="00586DAA" w:rsidRDefault="00B34ABB" w:rsidP="00B34ABB">
      <w:pPr>
        <w:ind w:firstLineChars="225" w:firstLine="675"/>
        <w:rPr>
          <w:rFonts w:ascii="仿宋_GB2312" w:eastAsia="仿宋_GB2312" w:hAnsi="宋体"/>
          <w:bCs/>
          <w:sz w:val="30"/>
          <w:szCs w:val="30"/>
        </w:rPr>
      </w:pPr>
      <w:r w:rsidRPr="00586DAA">
        <w:rPr>
          <w:rFonts w:ascii="仿宋_GB2312" w:eastAsia="仿宋_GB2312" w:hAnsi="宋体"/>
          <w:bCs/>
          <w:sz w:val="30"/>
          <w:szCs w:val="30"/>
        </w:rPr>
        <w:t>1</w:t>
      </w:r>
      <w:r w:rsidRPr="00586DAA">
        <w:rPr>
          <w:rFonts w:ascii="仿宋_GB2312" w:eastAsia="仿宋_GB2312" w:hAnsi="宋体" w:hint="eastAsia"/>
          <w:bCs/>
          <w:sz w:val="30"/>
          <w:szCs w:val="30"/>
        </w:rPr>
        <w:t>0、</w:t>
      </w:r>
      <w:r w:rsidRPr="00586DAA">
        <w:rPr>
          <w:rFonts w:ascii="仿宋_GB2312" w:eastAsia="仿宋_GB2312" w:hAnsi="宋体" w:hint="eastAsia"/>
          <w:sz w:val="30"/>
          <w:szCs w:val="30"/>
        </w:rPr>
        <w:t>新</w:t>
      </w:r>
      <w:r>
        <w:rPr>
          <w:rFonts w:ascii="仿宋_GB2312" w:eastAsia="仿宋_GB2312" w:hAnsi="宋体" w:hint="eastAsia"/>
          <w:sz w:val="30"/>
          <w:szCs w:val="30"/>
        </w:rPr>
        <w:t>形势</w:t>
      </w:r>
      <w:proofErr w:type="gramStart"/>
      <w:r>
        <w:rPr>
          <w:rFonts w:ascii="仿宋_GB2312" w:eastAsia="仿宋_GB2312" w:hAnsi="宋体" w:hint="eastAsia"/>
          <w:sz w:val="30"/>
          <w:szCs w:val="30"/>
        </w:rPr>
        <w:t>下</w:t>
      </w:r>
      <w:r w:rsidRPr="00586DAA">
        <w:rPr>
          <w:rFonts w:ascii="仿宋_GB2312" w:eastAsia="仿宋_GB2312" w:hAnsi="宋体" w:hint="eastAsia"/>
          <w:sz w:val="30"/>
          <w:szCs w:val="30"/>
        </w:rPr>
        <w:t>大学</w:t>
      </w:r>
      <w:proofErr w:type="gramEnd"/>
      <w:r w:rsidRPr="00586DAA">
        <w:rPr>
          <w:rFonts w:ascii="仿宋_GB2312" w:eastAsia="仿宋_GB2312" w:hAnsi="宋体" w:hint="eastAsia"/>
          <w:sz w:val="30"/>
          <w:szCs w:val="30"/>
        </w:rPr>
        <w:t>课堂信息化改革与实践</w:t>
      </w:r>
    </w:p>
    <w:p w:rsidR="00B34ABB" w:rsidRPr="00586DAA" w:rsidRDefault="00B34ABB" w:rsidP="00B34ABB">
      <w:pPr>
        <w:ind w:firstLineChars="225" w:firstLine="675"/>
        <w:rPr>
          <w:rFonts w:ascii="仿宋_GB2312" w:eastAsia="仿宋_GB2312" w:hAnsi="宋体"/>
          <w:bCs/>
          <w:sz w:val="30"/>
          <w:szCs w:val="30"/>
        </w:rPr>
      </w:pPr>
      <w:r w:rsidRPr="00586DAA">
        <w:rPr>
          <w:rFonts w:ascii="仿宋_GB2312" w:eastAsia="仿宋_GB2312" w:hAnsi="宋体"/>
          <w:bCs/>
          <w:sz w:val="30"/>
          <w:szCs w:val="30"/>
        </w:rPr>
        <w:t>1</w:t>
      </w:r>
      <w:r w:rsidRPr="00586DAA">
        <w:rPr>
          <w:rFonts w:ascii="仿宋_GB2312" w:eastAsia="仿宋_GB2312" w:hAnsi="宋体" w:hint="eastAsia"/>
          <w:bCs/>
          <w:sz w:val="30"/>
          <w:szCs w:val="30"/>
        </w:rPr>
        <w:t>1、</w:t>
      </w:r>
      <w:r>
        <w:rPr>
          <w:rFonts w:ascii="仿宋_GB2312" w:eastAsia="仿宋_GB2312" w:hAnsi="宋体" w:hint="eastAsia"/>
          <w:bCs/>
          <w:sz w:val="30"/>
          <w:szCs w:val="30"/>
        </w:rPr>
        <w:t>新时代大学生学业科学管理及预警机制研究</w:t>
      </w:r>
    </w:p>
    <w:p w:rsidR="00B34ABB" w:rsidRPr="00586DAA" w:rsidRDefault="00B34ABB" w:rsidP="00B34ABB">
      <w:pPr>
        <w:ind w:firstLineChars="225" w:firstLine="675"/>
        <w:rPr>
          <w:rFonts w:ascii="仿宋_GB2312" w:eastAsia="仿宋_GB2312" w:hAnsi="宋体" w:hint="eastAsia"/>
          <w:sz w:val="30"/>
          <w:szCs w:val="30"/>
        </w:rPr>
      </w:pPr>
      <w:r w:rsidRPr="00586DAA">
        <w:rPr>
          <w:rFonts w:ascii="仿宋_GB2312" w:eastAsia="仿宋_GB2312" w:hAnsi="宋体" w:hint="eastAsia"/>
          <w:bCs/>
          <w:sz w:val="30"/>
          <w:szCs w:val="30"/>
        </w:rPr>
        <w:t>12、</w:t>
      </w:r>
      <w:r w:rsidRPr="00586DAA">
        <w:rPr>
          <w:rFonts w:ascii="仿宋_GB2312" w:eastAsia="仿宋_GB2312" w:hAnsi="宋体" w:hint="eastAsia"/>
          <w:sz w:val="30"/>
          <w:szCs w:val="30"/>
        </w:rPr>
        <w:t>新高考制度下大类招生、大类培养模式研究</w:t>
      </w:r>
    </w:p>
    <w:p w:rsidR="00B34ABB" w:rsidRPr="00586DAA" w:rsidRDefault="00B34ABB" w:rsidP="00B34ABB">
      <w:pPr>
        <w:ind w:firstLineChars="225" w:firstLine="675"/>
        <w:rPr>
          <w:rFonts w:ascii="仿宋_GB2312" w:eastAsia="仿宋_GB2312" w:hAnsi="宋体" w:hint="eastAsia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13、</w:t>
      </w:r>
      <w:r w:rsidRPr="00586DAA">
        <w:rPr>
          <w:rFonts w:ascii="仿宋_GB2312" w:eastAsia="仿宋_GB2312" w:hAnsi="宋体" w:hint="eastAsia"/>
          <w:sz w:val="30"/>
          <w:szCs w:val="30"/>
        </w:rPr>
        <w:t>新高考制度下高校转学与转专业政策研究与实践</w:t>
      </w:r>
    </w:p>
    <w:p w:rsidR="00B34ABB" w:rsidRDefault="00B34ABB" w:rsidP="00B34ABB">
      <w:pPr>
        <w:ind w:firstLineChars="225" w:firstLine="675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bCs/>
          <w:sz w:val="30"/>
          <w:szCs w:val="30"/>
        </w:rPr>
        <w:t>14、</w:t>
      </w:r>
      <w:r w:rsidRPr="00586DAA">
        <w:rPr>
          <w:rFonts w:ascii="仿宋_GB2312" w:eastAsia="仿宋_GB2312" w:hAnsi="宋体" w:hint="eastAsia"/>
          <w:bCs/>
          <w:sz w:val="30"/>
          <w:szCs w:val="30"/>
        </w:rPr>
        <w:t>“三位一体”招生选拔机制及评价体系研究</w:t>
      </w:r>
    </w:p>
    <w:p w:rsidR="0008765C" w:rsidRPr="00B34ABB" w:rsidRDefault="0008765C" w:rsidP="00B34ABB"/>
    <w:sectPr w:rsidR="0008765C" w:rsidRPr="00B34ABB" w:rsidSect="000876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34ABB"/>
    <w:rsid w:val="0008765C"/>
    <w:rsid w:val="00B34A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AB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286</Characters>
  <Application>Microsoft Office Word</Application>
  <DocSecurity>0</DocSecurity>
  <Lines>2</Lines>
  <Paragraphs>1</Paragraphs>
  <ScaleCrop>false</ScaleCrop>
  <Company>Microsoft</Company>
  <LinksUpToDate>false</LinksUpToDate>
  <CharactersWithSpaces>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2019-03-25T02:01:00Z</dcterms:created>
  <dcterms:modified xsi:type="dcterms:W3CDTF">2019-03-25T02:02:00Z</dcterms:modified>
</cp:coreProperties>
</file>